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genesis-9"/>
    <w:p>
      <w:pPr>
        <w:pStyle w:val="Heading1"/>
      </w:pPr>
      <w:r>
        <w:t xml:space="preserve">Homiletics Analysis: Genesis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9 records three distinct but unified movements following the flood. First, God blesses Noah and his sons, reinstates the dominion mandate with modifications, and establishes the terms of life in the post-flood world — including permission to eat meat, the prohibition on consuming blood, and the foundational protection of human life grounded in the</w:t>
      </w:r>
      <w:r>
        <w:t xml:space="preserve"> </w:t>
      </w:r>
      <w:r>
        <w:rPr>
          <w:i/>
          <w:iCs/>
        </w:rPr>
        <w:t xml:space="preserve">imago Dei</w:t>
      </w:r>
      <w:r>
        <w:t xml:space="preserve"> </w:t>
      </w:r>
      <w:r>
        <w:t xml:space="preserve">(vv. 1–7). Second, God establishes His covenant with Noah, his descendants, and all living creatures — a universal, unconditional, unilateral covenant sealed with the sign of the rainbow, promising that the waters will never again destroy all flesh (vv. 8–17). Third, the narrative pivots sharply to Noah’s drunkenness, Ham’s shameful response, Shem and Japheth’s honoring of their father, and the resulting oracles of curse and blessing that set the trajectory for the table of nations to follow in Genesis 10 (vv. 18–29).</w:t>
      </w:r>
    </w:p>
    <w:p>
      <w:pPr>
        <w:pStyle w:val="BodyText"/>
      </w:pPr>
      <w:r>
        <w:t xml:space="preserve">The chapter is formally the conclusion of the flood narrative (Genesis 6–9) and the hinge point into the post-flood world. The covenant of Genesis 9 is not a reward for Noah’s righteousness but an act of divine grace — God binding Himself to a commitment that the world will not be destroyed again by flood, even though He knows human sinfulness persists (cf. 8:21:</w:t>
      </w:r>
      <w:r>
        <w:t xml:space="preserve"> </w:t>
      </w:r>
      <w:r>
        <w:t xml:space="preserve">“the intention of man’s heart is evil from his youth”</w:t>
      </w:r>
      <w:r>
        <w:t xml:space="preserve">). The Noahic covenant is thus remarkable not for what it requires of humanity but for what it reveals about God: His patience, His preservation of creation, and His commitment to work</w:t>
      </w:r>
      <w:r>
        <w:t xml:space="preserve"> </w:t>
      </w:r>
      <w:r>
        <w:rPr>
          <w:i/>
          <w:iCs/>
        </w:rPr>
        <w:t xml:space="preserve">within</w:t>
      </w:r>
      <w:r>
        <w:t xml:space="preserve"> </w:t>
      </w:r>
      <w:r>
        <w:t xml:space="preserve">a broken world rather than destroy it repeatedly.</w:t>
      </w:r>
    </w:p>
    <w:p>
      <w:pPr>
        <w:pStyle w:val="BodyText"/>
      </w:pPr>
      <w:r>
        <w:rPr>
          <w:b/>
          <w:bCs/>
        </w:rPr>
        <w:t xml:space="preserve">This Text — Intent</w:t>
      </w:r>
    </w:p>
    <w:p>
      <w:pPr>
        <w:pStyle w:val="BodyText"/>
      </w:pPr>
      <w:r>
        <w:t xml:space="preserve">God’s intent through Genesis 9 is to establish in the reader a settled confidence that He is a covenant-keeping God who governs the post-fall, post-flood world with both justice and grace — and simultaneously to arrest any triumphalism about human nature after the flood by showing, immediately and starkly, that Noah’s rescue did not resolve the problem of human sinfulness. The reader is meant to leave this chapter asking:</w:t>
      </w:r>
      <w:r>
        <w:t xml:space="preserve"> </w:t>
      </w:r>
      <w:r>
        <w:rPr>
          <w:i/>
          <w:iCs/>
        </w:rPr>
        <w:t xml:space="preserve">If even the most righteous man alive fails, and if God already knows the human heart remains corrupt, then what hope does the covenant of grace rest on?</w:t>
      </w:r>
      <w:r>
        <w:t xml:space="preserve"> </w:t>
      </w:r>
      <w:r>
        <w:t xml:space="preserve">The answer — still unrevealed in Genesis 9 but pressingly implicit — is that the hope rests entirely on God’s own commitment, not on human faithfulness. The rainbow is God’s own reminder to Himself.</w:t>
      </w:r>
    </w:p>
    <w:p>
      <w:r>
        <w:pict>
          <v:rect style="width:0;height:1.5pt" o:hralign="center" o:hrstd="t" o:hr="t"/>
        </w:pict>
      </w:r>
    </w:p>
    <w:p>
      <w:pPr>
        <w:pStyle w:val="FirstParagraph"/>
      </w:pPr>
      <w:r>
        <w:rPr>
          <w:b/>
          <w:bCs/>
        </w:rPr>
        <w:t xml:space="preserve">Subject Sentence:</w:t>
      </w:r>
      <w:r>
        <w:t xml:space="preserve"> </w:t>
      </w:r>
      <w:r>
        <w:t xml:space="preserve">God establishes His post-flood covenant of preservation — binding Himself, not humanity, to keep it.</w:t>
      </w:r>
    </w:p>
    <w:p>
      <w:r>
        <w:pict>
          <v:rect style="width:0;height:1.5pt" o:hralign="center" o:hrstd="t" o:hr="t"/>
        </w:pict>
      </w:r>
    </w:p>
    <w:p>
      <w:pPr>
        <w:pStyle w:val="FirstParagraph"/>
      </w:pPr>
      <w:r>
        <w:rPr>
          <w:b/>
          <w:bCs/>
        </w:rPr>
        <w:t xml:space="preserve">Primary Claim:</w:t>
      </w:r>
      <w:r>
        <w:t xml:space="preserve"> </w:t>
      </w:r>
      <w:r>
        <w:t xml:space="preserve">God is demonstrating through the Noahic covenant that His commitment to preserve and govern a sinful world rests entirely on His own grace and oath — not on human improvement — and the immediate failure of Noah confirms rather than undermines this, driving the reader forward to ask where a more sufficient righteousness will come from.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Noahic Covenant as Conditional or Unconditional</w:t>
      </w:r>
    </w:p>
    <w:p>
      <w:pPr>
        <w:pStyle w:val="BodyText"/>
      </w:pPr>
      <w:r>
        <w:t xml:space="preserve">Some traditions — particularly certain strands of Dispensationalism and Covenant Theology — debate whether the Noahic covenant carries any conditional element. The text of Genesis 9 offers no condition attached to God’s promise not to flood the earth again. The sign (rainbow) is explicitly described as a reminder</w:t>
      </w:r>
      <w:r>
        <w:t xml:space="preserve"> </w:t>
      </w:r>
      <w:r>
        <w:rPr>
          <w:i/>
          <w:iCs/>
        </w:rPr>
        <w:t xml:space="preserve">to God</w:t>
      </w:r>
      <w:r>
        <w:t xml:space="preserve"> </w:t>
      </w:r>
      <w:r>
        <w:t xml:space="preserve">(v. 15:</w:t>
      </w:r>
      <w:r>
        <w:t xml:space="preserve"> </w:t>
      </w:r>
      <w:r>
        <w:t xml:space="preserve">“I will remember my covenant… I will see it and remember”</w:t>
      </w:r>
      <w:r>
        <w:t xml:space="preserve">) — which is structurally the opposite of a conditional human obligation. The Reformed reading, following standard Covenant Theology, is correct to classify this as an unconditional covenant of common grace: God binds Himself, period. The Dispensational reading is</w:t>
      </w:r>
      <w:r>
        <w:t xml:space="preserve"> </w:t>
      </w:r>
      <w:r>
        <w:rPr>
          <w:i/>
          <w:iCs/>
        </w:rPr>
        <w:t xml:space="preserve">acknowledged</w:t>
      </w:r>
      <w:r>
        <w:t xml:space="preserve"> </w:t>
      </w:r>
      <w:r>
        <w:t xml:space="preserve">insofar as it correctly distinguishes this covenant from the Mosaic and the New Covenant in character and scope — it is indeed a distinct covenant with a distinct sign covering all humanity, not just the covenant people. But the suggestion that the Noahic covenant is somehow preparatory to or conditional upon Israel’s faithfulness reads later structures back into the text anachronistically. The covenant’s universality (explicitly covering every living creature, vv. 10, 12, 15–17) resists reduction to an Israel-centric framework at this point in the canon.</w:t>
      </w:r>
    </w:p>
    <w:p>
      <w:pPr>
        <w:pStyle w:val="BodyText"/>
      </w:pPr>
      <w:r>
        <w:rPr>
          <w:b/>
          <w:bCs/>
        </w:rPr>
        <w:t xml:space="preserve">Ham’s Sin — What Exactly Occurred</w:t>
      </w:r>
    </w:p>
    <w:p>
      <w:pPr>
        <w:pStyle w:val="BodyText"/>
      </w:pPr>
      <w:r>
        <w:t xml:space="preserve">Interpreters have long debated the nature of Ham’s transgression in verses 20–25. Three main proposals exist: (1) Ham merely saw his father’s nakedness and failed to cover it — the sin being one of dishonor by inaction; (2) Ham committed some form of sexual sin — either homosexual assault on his father or incest with his father’s wife; (3) Ham mockingly reported his father’s condition to his brothers, making Noah an object of ridicule.</w:t>
      </w:r>
    </w:p>
    <w:p>
      <w:pPr>
        <w:pStyle w:val="BodyText"/>
      </w:pPr>
      <w:r>
        <w:t xml:space="preserve">The text supports reading (1) and (3) together as the most defensible position: Ham</w:t>
      </w:r>
      <w:r>
        <w:t xml:space="preserve"> </w:t>
      </w:r>
      <w:r>
        <w:rPr>
          <w:i/>
          <w:iCs/>
        </w:rPr>
        <w:t xml:space="preserve">saw</w:t>
      </w:r>
      <w:r>
        <w:t xml:space="preserve">, then went out and</w:t>
      </w:r>
      <w:r>
        <w:t xml:space="preserve"> </w:t>
      </w:r>
      <w:r>
        <w:rPr>
          <w:i/>
          <w:iCs/>
        </w:rPr>
        <w:t xml:space="preserve">told</w:t>
      </w:r>
      <w:r>
        <w:t xml:space="preserve"> </w:t>
      </w:r>
      <w:r>
        <w:t xml:space="preserve">his brothers — the telling being the primary act of dishonor, in contrast to Shem and Japheth who walked backward to cover their father without looking. The lexical and syntactical evidence for a sexual assault reading (proposed by some on the basis of</w:t>
      </w:r>
      <w:r>
        <w:t xml:space="preserve"> </w:t>
      </w:r>
      <w:r>
        <w:t xml:space="preserve">“uncovering nakedness”</w:t>
      </w:r>
      <w:r>
        <w:t xml:space="preserve"> </w:t>
      </w:r>
      <w:r>
        <w:t xml:space="preserve">as a Levitical idiom) is circumstantially possible but not required by the text, and it requires importing later legal idiom into a narrative context. The Reformed reading does not require the extreme reading to make the point — the dishonor of a father, and the contrast with his brothers, is sufficient to establish the oracle’s logic.</w:t>
      </w:r>
      <w:r>
        <w:t xml:space="preserve"> </w:t>
      </w:r>
      <w:r>
        <w:rPr>
          <w:i/>
          <w:iCs/>
        </w:rPr>
        <w:t xml:space="preserve">Qualify</w:t>
      </w:r>
      <w:r>
        <w:t xml:space="preserve"> </w:t>
      </w:r>
      <w:r>
        <w:t xml:space="preserve">rather than</w:t>
      </w:r>
      <w:r>
        <w:t xml:space="preserve"> </w:t>
      </w:r>
      <w:r>
        <w:rPr>
          <w:i/>
          <w:iCs/>
        </w:rPr>
        <w:t xml:space="preserve">refute</w:t>
      </w:r>
      <w:r>
        <w:t xml:space="preserve"> </w:t>
      </w:r>
      <w:r>
        <w:t xml:space="preserve">the sexual reading: it is not linguistically impossible, but it is not necessary, and building heavy theological freight on an uncertain reading should be avoided.</w:t>
      </w:r>
    </w:p>
    <w:p>
      <w:pPr>
        <w:pStyle w:val="BodyText"/>
      </w:pPr>
      <w:r>
        <w:rPr>
          <w:b/>
          <w:bCs/>
        </w:rPr>
        <w:t xml:space="preserve">The Curse of Canaan — Race and Ethnicity</w:t>
      </w:r>
    </w:p>
    <w:p>
      <w:pPr>
        <w:pStyle w:val="BodyText"/>
      </w:pPr>
      <w:r>
        <w:t xml:space="preserve">The application of the</w:t>
      </w:r>
      <w:r>
        <w:t xml:space="preserve"> </w:t>
      </w:r>
      <w:r>
        <w:t xml:space="preserve">“curse of Canaan”</w:t>
      </w:r>
      <w:r>
        <w:t xml:space="preserve"> </w:t>
      </w:r>
      <w:r>
        <w:t xml:space="preserve">(v. 25) to justify chattel slavery, particularly the enslavement of African peoples, represents one of the most catastrophically mishandled passages in the history of biblical interpretation. This reading must be clearly</w:t>
      </w:r>
      <w:r>
        <w:t xml:space="preserve"> </w:t>
      </w:r>
      <w:r>
        <w:rPr>
          <w:i/>
          <w:iCs/>
        </w:rPr>
        <w:t xml:space="preserve">refuted</w:t>
      </w:r>
      <w:r>
        <w:t xml:space="preserve">:</w:t>
      </w:r>
    </w:p>
    <w:p>
      <w:pPr>
        <w:pStyle w:val="Compact"/>
        <w:numPr>
          <w:ilvl w:val="0"/>
          <w:numId w:val="1001"/>
        </w:numPr>
      </w:pPr>
      <w:r>
        <w:t xml:space="preserve">The curse is explicitly on</w:t>
      </w:r>
      <w:r>
        <w:t xml:space="preserve"> </w:t>
      </w:r>
      <w:r>
        <w:rPr>
          <w:i/>
          <w:iCs/>
        </w:rPr>
        <w:t xml:space="preserve">Canaan</w:t>
      </w:r>
      <w:r>
        <w:t xml:space="preserve">, not on Ham, and not on any broader ethnic group. The text requires precision here.</w:t>
      </w:r>
    </w:p>
    <w:p>
      <w:pPr>
        <w:pStyle w:val="Compact"/>
        <w:numPr>
          <w:ilvl w:val="0"/>
          <w:numId w:val="1001"/>
        </w:numPr>
      </w:pPr>
      <w:r>
        <w:t xml:space="preserve">The oracle is best understood as a prophetic anticipation of Israel’s later relationship with Canaan (cf. the conquest narratives of Joshua), not as a racial hierarchy embedded in creation.</w:t>
      </w:r>
    </w:p>
    <w:p>
      <w:pPr>
        <w:pStyle w:val="Compact"/>
        <w:numPr>
          <w:ilvl w:val="0"/>
          <w:numId w:val="1001"/>
        </w:numPr>
      </w:pPr>
      <w:r>
        <w:t xml:space="preserve">The genealogical table of Genesis 10 situates the Hamitic peoples across a range of nations with no suggestion of permanent inferiority.</w:t>
      </w:r>
    </w:p>
    <w:p>
      <w:pPr>
        <w:pStyle w:val="Compact"/>
        <w:numPr>
          <w:ilvl w:val="0"/>
          <w:numId w:val="1001"/>
        </w:numPr>
      </w:pPr>
      <w:r>
        <w:t xml:space="preserve">Applying this text to justify any form of racial hierarchy is an exegetical failure that violates the</w:t>
      </w:r>
      <w:r>
        <w:t xml:space="preserve"> </w:t>
      </w:r>
      <w:r>
        <w:rPr>
          <w:i/>
          <w:iCs/>
        </w:rPr>
        <w:t xml:space="preserve">imago Dei</w:t>
      </w:r>
      <w:r>
        <w:t xml:space="preserve"> </w:t>
      </w:r>
      <w:r>
        <w:t xml:space="preserve">principle stated earlier in the very same chapter (v. 6). The same chapter that grounds human dignity in God’s image cannot simultaneously mandate racial subjugation — the internal coherence of the text refutes the misuse.</w:t>
      </w:r>
    </w:p>
    <w:p>
      <w:pPr>
        <w:pStyle w:val="FirstParagraph"/>
      </w:pPr>
      <w:r>
        <w:t xml:space="preserve">The Reformed tradition, at its best, has recognized this. Faithful exposition must address it directly where necessary rather than quietly pass over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Genesis 8:21–22</w:t>
      </w:r>
      <w:r>
        <w:t xml:space="preserve"> </w:t>
      </w:r>
      <w:r>
        <w:t xml:space="preserve">— God’s own stated rationale for the Noahic covenant:</w:t>
      </w:r>
      <w:r>
        <w:t xml:space="preserve"> </w:t>
      </w:r>
      <w:r>
        <w:t xml:space="preserve">“the intention of man’s heart is evil from his youth”</w:t>
      </w:r>
      <w:r>
        <w:t xml:space="preserve"> </w:t>
      </w:r>
      <w:r>
        <w:t xml:space="preserve">— the covenant is explicitly</w:t>
      </w:r>
      <w:r>
        <w:t xml:space="preserve"> </w:t>
      </w:r>
      <w:r>
        <w:rPr>
          <w:i/>
          <w:iCs/>
        </w:rPr>
        <w:t xml:space="preserve">not</w:t>
      </w:r>
      <w:r>
        <w:t xml:space="preserve"> </w:t>
      </w:r>
      <w:r>
        <w:t xml:space="preserve">predicated on human improvement, grounding the Primary Claim that preservation rests on grace alone.</w:t>
      </w:r>
    </w:p>
    <w:p>
      <w:pPr>
        <w:numPr>
          <w:ilvl w:val="0"/>
          <w:numId w:val="1002"/>
        </w:numPr>
      </w:pPr>
      <w:r>
        <w:rPr>
          <w:b/>
          <w:bCs/>
        </w:rPr>
        <w:t xml:space="preserve">Isaiah 54:9–10</w:t>
      </w:r>
      <w:r>
        <w:t xml:space="preserve"> </w:t>
      </w:r>
      <w:r>
        <w:t xml:space="preserve">— God explicitly invokes the Noahic covenant as the type and ground for His commitment to His people:</w:t>
      </w:r>
      <w:r>
        <w:t xml:space="preserve"> </w:t>
      </w:r>
      <w:r>
        <w:t xml:space="preserve">“As I swore that the waters of Noah should no more go over the earth, so I have sworn that I will not be angry with you.”</w:t>
      </w:r>
      <w:r>
        <w:t xml:space="preserve"> </w:t>
      </w:r>
      <w:r>
        <w:t xml:space="preserve">The Noahic covenant is not merely common grace but is deployed within redemptive history as a pattern of God’s unconditional faithfulness.</w:t>
      </w:r>
    </w:p>
    <w:p>
      <w:pPr>
        <w:numPr>
          <w:ilvl w:val="0"/>
          <w:numId w:val="1002"/>
        </w:numPr>
      </w:pPr>
      <w:r>
        <w:rPr>
          <w:b/>
          <w:bCs/>
        </w:rPr>
        <w:t xml:space="preserve">Romans 5:12–21</w:t>
      </w:r>
      <w:r>
        <w:t xml:space="preserve"> </w:t>
      </w:r>
      <w:r>
        <w:t xml:space="preserve">— The contrast of Adam and Christ illuminates the structure of Genesis 9: one man’s failure (Adam; now re-demonstrated in Noah) does not undo God’s purpose; a greater representative and a greater covenant are required, which God Himself will provide.</w:t>
      </w:r>
    </w:p>
    <w:p>
      <w:pPr>
        <w:numPr>
          <w:ilvl w:val="0"/>
          <w:numId w:val="1002"/>
        </w:numPr>
      </w:pPr>
      <w:r>
        <w:rPr>
          <w:b/>
          <w:bCs/>
        </w:rPr>
        <w:t xml:space="preserve">2 Peter 2:5 / 3:5–7</w:t>
      </w:r>
      <w:r>
        <w:t xml:space="preserve"> </w:t>
      </w:r>
      <w:r>
        <w:t xml:space="preserve">— Peter explicitly uses the flood as a type of final judgment and Noah as</w:t>
      </w:r>
      <w:r>
        <w:t xml:space="preserve"> </w:t>
      </w:r>
      <w:r>
        <w:t xml:space="preserve">“a herald of righteousness,”</w:t>
      </w:r>
      <w:r>
        <w:t xml:space="preserve"> </w:t>
      </w:r>
      <w:r>
        <w:t xml:space="preserve">while Genesis 9’s rainbow covenant becomes the backdrop for Peter’s argument that God’s patience in withholding judgment is not failure but grace — an intentional delay for repentance.</w:t>
      </w:r>
    </w:p>
    <w:p>
      <w:pPr>
        <w:numPr>
          <w:ilvl w:val="0"/>
          <w:numId w:val="1002"/>
        </w:numPr>
      </w:pPr>
      <w:r>
        <w:rPr>
          <w:b/>
          <w:bCs/>
        </w:rPr>
        <w:t xml:space="preserve">Revelation 4:3; 10:1</w:t>
      </w:r>
      <w:r>
        <w:t xml:space="preserve"> </w:t>
      </w:r>
      <w:r>
        <w:t xml:space="preserve">— The rainbow reappears in the throne room of God and around the angel with the little scroll — canonical bookends signaling that the Noahic covenant’s sign is not forgotten but reaches into eschatological fulfillment: the God who bound Himself to patience with creation will see that patience through to consummation.</w:t>
      </w:r>
    </w:p>
    <w:p>
      <w:r>
        <w:pict>
          <v:rect style="width:0;height:1.5pt" o:hralign="center" o:hrstd="t" o:hr="t"/>
        </w:pict>
      </w:r>
    </w:p>
    <w:p>
      <w:pPr>
        <w:pStyle w:val="FirstParagraph"/>
      </w:pPr>
      <w:r>
        <w:rPr>
          <w:b/>
          <w:bCs/>
        </w:rPr>
        <w:t xml:space="preserve">Aim:</w:t>
      </w:r>
      <w:r>
        <w:t xml:space="preserve"> </w:t>
      </w:r>
      <w:r>
        <w:t xml:space="preserve">To demonstrate that the Noahic covenant grounds the reader’s confidence not in human faithfulness — disproven again immediately in Noah — but in God’s own sworn commitment to sustain creation until His redemptive purposes are complete.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God blesses Noah and sons; reinstates the fruitfulness and multiplication mandate</w:t>
            </w:r>
          </w:p>
        </w:tc>
        <w:tc>
          <w:tcPr/>
          <w:p>
            <w:pPr>
              <w:pStyle w:val="Compact"/>
            </w:pPr>
            <w:r>
              <w:t xml:space="preserve">Echoes Genesis 1:28 — deliberate restart signal</w:t>
            </w:r>
          </w:p>
        </w:tc>
      </w:tr>
      <w:tr>
        <w:tc>
          <w:tcPr/>
          <w:p>
            <w:pPr>
              <w:pStyle w:val="Compact"/>
            </w:pPr>
            <w:r>
              <w:t xml:space="preserve">2</w:t>
            </w:r>
          </w:p>
        </w:tc>
        <w:tc>
          <w:tcPr/>
          <w:p>
            <w:pPr>
              <w:pStyle w:val="Compact"/>
            </w:pPr>
            <w:r>
              <w:t xml:space="preserve">Fear and dread of man placed on all animals; dominion over creatures confirmed</w:t>
            </w:r>
          </w:p>
        </w:tc>
        <w:tc>
          <w:tcPr/>
          <w:p>
            <w:pPr>
              <w:pStyle w:val="Compact"/>
            </w:pPr>
            <w:r>
              <w:t xml:space="preserve">Modified from Genesis 1: dominion now includes fear-dynamic — post-fall reality acknowledged</w:t>
            </w:r>
          </w:p>
        </w:tc>
      </w:tr>
      <w:tr>
        <w:tc>
          <w:tcPr/>
          <w:p>
            <w:pPr>
              <w:pStyle w:val="Compact"/>
            </w:pPr>
            <w:r>
              <w:t xml:space="preserve">3</w:t>
            </w:r>
          </w:p>
        </w:tc>
        <w:tc>
          <w:tcPr/>
          <w:p>
            <w:pPr>
              <w:pStyle w:val="Compact"/>
            </w:pPr>
            <w:r>
              <w:t xml:space="preserve">All moving creatures given as food, as previously the green plants</w:t>
            </w:r>
          </w:p>
        </w:tc>
        <w:tc>
          <w:tcPr/>
          <w:p>
            <w:pPr>
              <w:pStyle w:val="Compact"/>
            </w:pPr>
            <w:r>
              <w:t xml:space="preserve">Expands the dietary provision; new post-flood permission</w:t>
            </w:r>
          </w:p>
        </w:tc>
      </w:tr>
      <w:tr>
        <w:tc>
          <w:tcPr/>
          <w:p>
            <w:pPr>
              <w:pStyle w:val="Compact"/>
            </w:pPr>
            <w:r>
              <w:t xml:space="preserve">4</w:t>
            </w:r>
          </w:p>
        </w:tc>
        <w:tc>
          <w:tcPr/>
          <w:p>
            <w:pPr>
              <w:pStyle w:val="Compact"/>
            </w:pPr>
            <w:r>
              <w:t xml:space="preserve">Prohibition on eating flesh with its lifeblood</w:t>
            </w:r>
          </w:p>
        </w:tc>
        <w:tc>
          <w:tcPr/>
          <w:p>
            <w:pPr>
              <w:pStyle w:val="Compact"/>
            </w:pPr>
            <w:r>
              <w:t xml:space="preserve">Blood = life principle; prohibition establishes sanctity of life at foundational level</w:t>
            </w:r>
          </w:p>
        </w:tc>
      </w:tr>
      <w:tr>
        <w:tc>
          <w:tcPr/>
          <w:p>
            <w:pPr>
              <w:pStyle w:val="Compact"/>
            </w:pPr>
            <w:r>
              <w:t xml:space="preserve">5–6</w:t>
            </w:r>
          </w:p>
        </w:tc>
        <w:tc>
          <w:tcPr/>
          <w:p>
            <w:pPr>
              <w:pStyle w:val="Compact"/>
            </w:pPr>
            <w:r>
              <w:t xml:space="preserve">God requires accounting for human blood; whoever sheds man’s blood, by man his blood shall be shed — grounded in</w:t>
            </w:r>
            <w:r>
              <w:t xml:space="preserve"> </w:t>
            </w:r>
            <w:r>
              <w:rPr>
                <w:i/>
                <w:iCs/>
              </w:rPr>
              <w:t xml:space="preserve">imago Dei</w:t>
            </w:r>
          </w:p>
        </w:tc>
        <w:tc>
          <w:tcPr/>
          <w:p>
            <w:pPr>
              <w:pStyle w:val="Compact"/>
            </w:pPr>
            <w:r>
              <w:t xml:space="preserve">Capital justice principle; grounding is theological: human life bears God’s image</w:t>
            </w:r>
          </w:p>
        </w:tc>
      </w:tr>
      <w:tr>
        <w:tc>
          <w:tcPr/>
          <w:p>
            <w:pPr>
              <w:pStyle w:val="Compact"/>
            </w:pPr>
            <w:r>
              <w:t xml:space="preserve">7</w:t>
            </w:r>
          </w:p>
        </w:tc>
        <w:tc>
          <w:tcPr/>
          <w:p>
            <w:pPr>
              <w:pStyle w:val="Compact"/>
            </w:pPr>
            <w:r>
              <w:t xml:space="preserve">Restatement of multiplication mandate —</w:t>
            </w:r>
            <w:r>
              <w:t xml:space="preserve"> </w:t>
            </w:r>
            <w:r>
              <w:t xml:space="preserve">“be fruitful and multiply, teem on the earth”</w:t>
            </w:r>
          </w:p>
        </w:tc>
        <w:tc>
          <w:tcPr/>
          <w:p>
            <w:pPr>
              <w:pStyle w:val="Compact"/>
            </w:pPr>
            <w:r>
              <w:t xml:space="preserve">Closes the dominion section with forward imperative</w:t>
            </w:r>
          </w:p>
        </w:tc>
      </w:tr>
      <w:tr>
        <w:tc>
          <w:tcPr/>
          <w:p>
            <w:pPr>
              <w:pStyle w:val="Compact"/>
            </w:pPr>
            <w:r>
              <w:t xml:space="preserve">8–10</w:t>
            </w:r>
          </w:p>
        </w:tc>
        <w:tc>
          <w:tcPr/>
          <w:p>
            <w:pPr>
              <w:pStyle w:val="Compact"/>
            </w:pPr>
            <w:r>
              <w:t xml:space="preserve">God announces covenant with Noah, sons, and every living creature after them</w:t>
            </w:r>
          </w:p>
        </w:tc>
        <w:tc>
          <w:tcPr/>
          <w:p>
            <w:pPr>
              <w:pStyle w:val="Compact"/>
            </w:pPr>
            <w:r>
              <w:t xml:space="preserve">Scope of covenant: universally inclusive — all flesh, not just humans</w:t>
            </w:r>
          </w:p>
        </w:tc>
      </w:tr>
      <w:tr>
        <w:tc>
          <w:tcPr/>
          <w:p>
            <w:pPr>
              <w:pStyle w:val="Compact"/>
            </w:pPr>
            <w:r>
              <w:t xml:space="preserve">11</w:t>
            </w:r>
          </w:p>
        </w:tc>
        <w:tc>
          <w:tcPr/>
          <w:p>
            <w:pPr>
              <w:pStyle w:val="Compact"/>
            </w:pPr>
            <w:r>
              <w:t xml:space="preserve">The covenant’s content: never again will flood destroy all flesh</w:t>
            </w:r>
          </w:p>
        </w:tc>
        <w:tc>
          <w:tcPr/>
          <w:p>
            <w:pPr>
              <w:pStyle w:val="Compact"/>
            </w:pPr>
            <w:r>
              <w:t xml:space="preserve">Unconditional negative promise — God binds Himself</w:t>
            </w:r>
          </w:p>
        </w:tc>
      </w:tr>
      <w:tr>
        <w:tc>
          <w:tcPr/>
          <w:p>
            <w:pPr>
              <w:pStyle w:val="Compact"/>
            </w:pPr>
            <w:r>
              <w:t xml:space="preserve">12–13</w:t>
            </w:r>
          </w:p>
        </w:tc>
        <w:tc>
          <w:tcPr/>
          <w:p>
            <w:pPr>
              <w:pStyle w:val="Compact"/>
            </w:pPr>
            <w:r>
              <w:t xml:space="preserve">The sign: rainbow in the clouds, established as covenant sign</w:t>
            </w:r>
          </w:p>
        </w:tc>
        <w:tc>
          <w:tcPr/>
          <w:p>
            <w:pPr>
              <w:pStyle w:val="Compact"/>
            </w:pPr>
            <w:r>
              <w:t xml:space="preserve">Sign given — notably, not a human act but a natural phenomenon God claims as His own sign</w:t>
            </w:r>
          </w:p>
        </w:tc>
      </w:tr>
      <w:tr>
        <w:tc>
          <w:tcPr/>
          <w:p>
            <w:pPr>
              <w:pStyle w:val="Compact"/>
            </w:pPr>
            <w:r>
              <w:t xml:space="preserve">14–15</w:t>
            </w:r>
          </w:p>
        </w:tc>
        <w:tc>
          <w:tcPr/>
          <w:p>
            <w:pPr>
              <w:pStyle w:val="Compact"/>
            </w:pPr>
            <w:r>
              <w:t xml:space="preserve">When clouds form and rainbow appears, God will remember His covenant</w:t>
            </w:r>
          </w:p>
        </w:tc>
        <w:tc>
          <w:tcPr/>
          <w:p>
            <w:pPr>
              <w:pStyle w:val="Compact"/>
            </w:pPr>
            <w:r>
              <w:t xml:space="preserve">“I will remember”</w:t>
            </w:r>
            <w:r>
              <w:t xml:space="preserve"> </w:t>
            </w:r>
            <w:r>
              <w:t xml:space="preserve">— the sign functions as God’s own memorial, not merely human reminder</w:t>
            </w:r>
          </w:p>
        </w:tc>
      </w:tr>
      <w:tr>
        <w:tc>
          <w:tcPr/>
          <w:p>
            <w:pPr>
              <w:pStyle w:val="Compact"/>
            </w:pPr>
            <w:r>
              <w:t xml:space="preserve">16–17</w:t>
            </w:r>
          </w:p>
        </w:tc>
        <w:tc>
          <w:tcPr/>
          <w:p>
            <w:pPr>
              <w:pStyle w:val="Compact"/>
            </w:pPr>
            <w:r>
              <w:t xml:space="preserve">Perpetual covenant confirmed; God will see rainbow and remember</w:t>
            </w:r>
          </w:p>
        </w:tc>
        <w:tc>
          <w:tcPr/>
          <w:p>
            <w:pPr>
              <w:pStyle w:val="Compact"/>
            </w:pPr>
            <w:r>
              <w:t xml:space="preserve">Repetition for emphasis — three times God says He will</w:t>
            </w:r>
            <w:r>
              <w:t xml:space="preserve"> </w:t>
            </w:r>
            <w:r>
              <w:t xml:space="preserve">“remember”</w:t>
            </w:r>
            <w:r>
              <w:t xml:space="preserve">; covenant is God-maintained</w:t>
            </w:r>
          </w:p>
        </w:tc>
      </w:tr>
      <w:tr>
        <w:tc>
          <w:tcPr/>
          <w:p>
            <w:pPr>
              <w:pStyle w:val="Compact"/>
            </w:pPr>
            <w:r>
              <w:t xml:space="preserve">18–19</w:t>
            </w:r>
          </w:p>
        </w:tc>
        <w:tc>
          <w:tcPr/>
          <w:p>
            <w:pPr>
              <w:pStyle w:val="Compact"/>
            </w:pPr>
            <w:r>
              <w:t xml:space="preserve">Noah’s sons named: Shem, Ham, Japheth; Ham is father of Canaan; these three spread across the earth</w:t>
            </w:r>
          </w:p>
        </w:tc>
        <w:tc>
          <w:tcPr/>
          <w:p>
            <w:pPr>
              <w:pStyle w:val="Compact"/>
            </w:pPr>
            <w:r>
              <w:t xml:space="preserve">Transitional note; Canaan identified early — narratively significant for what follows</w:t>
            </w:r>
          </w:p>
        </w:tc>
      </w:tr>
      <w:tr>
        <w:tc>
          <w:tcPr/>
          <w:p>
            <w:pPr>
              <w:pStyle w:val="Compact"/>
            </w:pPr>
            <w:r>
              <w:t xml:space="preserve">20–21</w:t>
            </w:r>
          </w:p>
        </w:tc>
        <w:tc>
          <w:tcPr/>
          <w:p>
            <w:pPr>
              <w:pStyle w:val="Compact"/>
            </w:pPr>
            <w:r>
              <w:t xml:space="preserve">Noah plants a vineyard; becomes drunk; lies uncovered in his tent</w:t>
            </w:r>
          </w:p>
        </w:tc>
        <w:tc>
          <w:tcPr/>
          <w:p>
            <w:pPr>
              <w:pStyle w:val="Compact"/>
            </w:pPr>
            <w:r>
              <w:t xml:space="preserve">The first thing Noah does after the flood; the contrast with his righteousness is stark and intentional</w:t>
            </w:r>
          </w:p>
        </w:tc>
      </w:tr>
      <w:tr>
        <w:tc>
          <w:tcPr/>
          <w:p>
            <w:pPr>
              <w:pStyle w:val="Compact"/>
            </w:pPr>
            <w:r>
              <w:t xml:space="preserve">22</w:t>
            </w:r>
          </w:p>
        </w:tc>
        <w:tc>
          <w:tcPr/>
          <w:p>
            <w:pPr>
              <w:pStyle w:val="Compact"/>
            </w:pPr>
            <w:r>
              <w:t xml:space="preserve">Ham sees his father’s nakedness and tells his brothers outside</w:t>
            </w:r>
          </w:p>
        </w:tc>
        <w:tc>
          <w:tcPr/>
          <w:p>
            <w:pPr>
              <w:pStyle w:val="Compact"/>
            </w:pPr>
            <w:r>
              <w:t xml:space="preserve">The act of dishonor: seeing + reporting; no attempt to cover</w:t>
            </w:r>
          </w:p>
        </w:tc>
      </w:tr>
      <w:tr>
        <w:tc>
          <w:tcPr/>
          <w:p>
            <w:pPr>
              <w:pStyle w:val="Compact"/>
            </w:pPr>
            <w:r>
              <w:t xml:space="preserve">23</w:t>
            </w:r>
          </w:p>
        </w:tc>
        <w:tc>
          <w:tcPr/>
          <w:p>
            <w:pPr>
              <w:pStyle w:val="Compact"/>
            </w:pPr>
            <w:r>
              <w:t xml:space="preserve">Shem and Japheth take a garment, walk backward, cover father without seeing</w:t>
            </w:r>
          </w:p>
        </w:tc>
        <w:tc>
          <w:tcPr/>
          <w:p>
            <w:pPr>
              <w:pStyle w:val="Compact"/>
            </w:pPr>
            <w:r>
              <w:t xml:space="preserve">Deliberate contrast: honor through action and restraint</w:t>
            </w:r>
          </w:p>
        </w:tc>
      </w:tr>
      <w:tr>
        <w:tc>
          <w:tcPr/>
          <w:p>
            <w:pPr>
              <w:pStyle w:val="Compact"/>
            </w:pPr>
            <w:r>
              <w:t xml:space="preserve">24–25</w:t>
            </w:r>
          </w:p>
        </w:tc>
        <w:tc>
          <w:tcPr/>
          <w:p>
            <w:pPr>
              <w:pStyle w:val="Compact"/>
            </w:pPr>
            <w:r>
              <w:t xml:space="preserve">Noah awakes, knows what Ham did, curses Canaan:</w:t>
            </w:r>
            <w:r>
              <w:t xml:space="preserve"> </w:t>
            </w:r>
            <w:r>
              <w:t xml:space="preserve">“lowest of servants to his brothers”</w:t>
            </w:r>
          </w:p>
        </w:tc>
        <w:tc>
          <w:tcPr/>
          <w:p>
            <w:pPr>
              <w:pStyle w:val="Compact"/>
            </w:pPr>
            <w:r>
              <w:t xml:space="preserve">Curse falls on Canaan, not Ham; prophetic rather than merely retributive in scope</w:t>
            </w:r>
          </w:p>
        </w:tc>
      </w:tr>
      <w:tr>
        <w:tc>
          <w:tcPr/>
          <w:p>
            <w:pPr>
              <w:pStyle w:val="Compact"/>
            </w:pPr>
            <w:r>
              <w:t xml:space="preserve">26</w:t>
            </w:r>
          </w:p>
        </w:tc>
        <w:tc>
          <w:tcPr/>
          <w:p>
            <w:pPr>
              <w:pStyle w:val="Compact"/>
            </w:pPr>
            <w:r>
              <w:t xml:space="preserve">Oracle:</w:t>
            </w:r>
            <w:r>
              <w:t xml:space="preserve"> </w:t>
            </w:r>
            <w:r>
              <w:t xml:space="preserve">“Blessed be the LORD, God of Shem; Canaan shall be his servant”</w:t>
            </w:r>
          </w:p>
        </w:tc>
        <w:tc>
          <w:tcPr/>
          <w:p>
            <w:pPr>
              <w:pStyle w:val="Compact"/>
            </w:pPr>
            <w:r>
              <w:t xml:space="preserve">Shem blessed — the line through which covenant history will run</w:t>
            </w:r>
          </w:p>
        </w:tc>
      </w:tr>
      <w:tr>
        <w:tc>
          <w:tcPr/>
          <w:p>
            <w:pPr>
              <w:pStyle w:val="Compact"/>
            </w:pPr>
            <w:r>
              <w:t xml:space="preserve">27</w:t>
            </w:r>
          </w:p>
        </w:tc>
        <w:tc>
          <w:tcPr/>
          <w:p>
            <w:pPr>
              <w:pStyle w:val="Compact"/>
            </w:pPr>
            <w:r>
              <w:t xml:space="preserve">“May God enlarge Japheth; let him dwell in Shem’s tents; Canaan shall be his servant”</w:t>
            </w:r>
          </w:p>
        </w:tc>
        <w:tc>
          <w:tcPr/>
          <w:p>
            <w:pPr>
              <w:pStyle w:val="Compact"/>
            </w:pPr>
            <w:r>
              <w:t xml:space="preserve">Japheth blessed through Shem; Canaan’s subjection repeated</w:t>
            </w:r>
          </w:p>
        </w:tc>
      </w:tr>
      <w:tr>
        <w:tc>
          <w:tcPr/>
          <w:p>
            <w:pPr>
              <w:pStyle w:val="Compact"/>
            </w:pPr>
            <w:r>
              <w:t xml:space="preserve">28–29</w:t>
            </w:r>
          </w:p>
        </w:tc>
        <w:tc>
          <w:tcPr/>
          <w:p>
            <w:pPr>
              <w:pStyle w:val="Compact"/>
            </w:pPr>
            <w:r>
              <w:t xml:space="preserve">Noah lives 350 years after flood; total 950 years; Noah dies</w:t>
            </w:r>
          </w:p>
        </w:tc>
        <w:tc>
          <w:tcPr/>
          <w:p>
            <w:pPr>
              <w:pStyle w:val="Compact"/>
            </w:pPr>
            <w:r>
              <w:t xml:space="preserve">Formal close of the Noah narrative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Renewed Mandate: Life, Dominion, and the Sanctity of Blood</w:t>
            </w:r>
          </w:p>
        </w:tc>
      </w:tr>
      <w:tr>
        <w:tc>
          <w:tcPr/>
          <w:p>
            <w:pPr>
              <w:pStyle w:val="Compact"/>
            </w:pPr>
            <w:r>
              <w:t xml:space="preserve">2</w:t>
            </w:r>
          </w:p>
        </w:tc>
        <w:tc>
          <w:tcPr/>
          <w:p>
            <w:pPr>
              <w:pStyle w:val="Compact"/>
            </w:pPr>
            <w:r>
              <w:t xml:space="preserve">8–17</w:t>
            </w:r>
          </w:p>
        </w:tc>
        <w:tc>
          <w:tcPr/>
          <w:p>
            <w:pPr>
              <w:pStyle w:val="Compact"/>
            </w:pPr>
            <w:r>
              <w:t xml:space="preserve">The Noahic Covenant: God Binds Himself to Preserve Creation</w:t>
            </w:r>
          </w:p>
        </w:tc>
      </w:tr>
      <w:tr>
        <w:tc>
          <w:tcPr/>
          <w:p>
            <w:pPr>
              <w:pStyle w:val="Compact"/>
            </w:pPr>
            <w:r>
              <w:t xml:space="preserve">3</w:t>
            </w:r>
          </w:p>
        </w:tc>
        <w:tc>
          <w:tcPr/>
          <w:p>
            <w:pPr>
              <w:pStyle w:val="Compact"/>
            </w:pPr>
            <w:r>
              <w:t xml:space="preserve">18–27</w:t>
            </w:r>
          </w:p>
        </w:tc>
        <w:tc>
          <w:tcPr/>
          <w:p>
            <w:pPr>
              <w:pStyle w:val="Compact"/>
            </w:pPr>
            <w:r>
              <w:t xml:space="preserve">The Fall of Noah and the Oracles of Curse and Blessing</w:t>
            </w:r>
          </w:p>
        </w:tc>
      </w:tr>
      <w:tr>
        <w:tc>
          <w:tcPr/>
          <w:p>
            <w:pPr>
              <w:pStyle w:val="Compact"/>
            </w:pPr>
            <w:r>
              <w:t xml:space="preserve">4</w:t>
            </w:r>
          </w:p>
        </w:tc>
        <w:tc>
          <w:tcPr/>
          <w:p>
            <w:pPr>
              <w:pStyle w:val="Compact"/>
            </w:pPr>
            <w:r>
              <w:t xml:space="preserve">28–29</w:t>
            </w:r>
          </w:p>
        </w:tc>
        <w:tc>
          <w:tcPr/>
          <w:p>
            <w:pPr>
              <w:pStyle w:val="Compact"/>
            </w:pPr>
            <w:r>
              <w:t xml:space="preserve">Closing Colophon: The Death of Noah</w:t>
            </w:r>
          </w:p>
        </w:tc>
      </w:tr>
    </w:tbl>
    <w:p>
      <w:r>
        <w:pict>
          <v:rect style="width:0;height:1.5pt" o:hralign="center" o:hrstd="t" o:hr="t"/>
        </w:pict>
      </w:r>
    </w:p>
    <w:p>
      <w:pPr>
        <w:pStyle w:val="FirstParagraph"/>
      </w:pPr>
      <w:r>
        <w:rPr>
          <w:b/>
          <w:bCs/>
        </w:rPr>
        <w:t xml:space="preserve">Subject Sentence:</w:t>
      </w:r>
      <w:r>
        <w:t xml:space="preserve"> </w:t>
      </w:r>
      <w:r>
        <w:t xml:space="preserve">God establishes His post-flood covenant of preservation — binding Himself, not humanity, to keep it.</w:t>
      </w:r>
    </w:p>
    <w:p>
      <w:pPr>
        <w:pStyle w:val="BodyText"/>
      </w:pPr>
      <w:r>
        <w:rPr>
          <w:b/>
          <w:bCs/>
        </w:rPr>
        <w:t xml:space="preserve">Primary Claim:</w:t>
      </w:r>
      <w:r>
        <w:t xml:space="preserve"> </w:t>
      </w:r>
      <w:r>
        <w:t xml:space="preserve">God is demonstrating through the Noahic covenant that His commitment to preserve and govern a sinful world rests entirely on His own grace and oath — not on human improvement — and the immediate failure of Noah confirms rather than undermines this, driving the reader forward to ask where a more sufficient righteousness will come from.</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The ground of your security before God is His oath, not your track record.</w:t>
      </w:r>
      <w:r>
        <w:t xml:space="preserve"> </w:t>
      </w:r>
      <w:r>
        <w:rPr>
          <w:i/>
          <w:iCs/>
        </w:rPr>
        <w:t xml:space="preserve">(Mind/belief)</w:t>
      </w:r>
      <w:r>
        <w:t xml:space="preserve"> </w:t>
      </w:r>
      <w:r>
        <w:t xml:space="preserve">The Noahic covenant is sealed with God’s own memorial — the rainbow is His reminder to Himself, not primarily yours. The structure of this covenant announces a principle that runs from Genesis to Revelation: God’s commitments to His people are underwritten by His own faithfulness, not theirs. Every believer who has watched their own spiritual performance fluctuate needs to plant their assurance in the same ground — not</w:t>
      </w:r>
      <w:r>
        <w:t xml:space="preserve"> </w:t>
      </w:r>
      <w:r>
        <w:t xml:space="preserve">“I have been faithful enough”</w:t>
      </w:r>
      <w:r>
        <w:t xml:space="preserve"> </w:t>
      </w:r>
      <w:r>
        <w:t xml:space="preserve">but</w:t>
      </w:r>
      <w:r>
        <w:t xml:space="preserve"> </w:t>
      </w:r>
      <w:r>
        <w:t xml:space="preserve">“He has sworn, and He does not forget His oath.”</w:t>
      </w:r>
      <w:r>
        <w:t xml:space="preserve"> </w:t>
      </w:r>
      <w:r>
        <w:t xml:space="preserve">The rainbow is not a congratulation to humanity; it is God saying,</w:t>
      </w:r>
      <w:r>
        <w:t xml:space="preserve"> </w:t>
      </w:r>
      <w:r>
        <w:rPr>
          <w:i/>
          <w:iCs/>
        </w:rPr>
        <w:t xml:space="preserve">I will hold Myself to this.</w:t>
      </w:r>
    </w:p>
    <w:p>
      <w:pPr>
        <w:pStyle w:val="BodyText"/>
      </w:pPr>
      <w:r>
        <w:rPr>
          <w:b/>
          <w:bCs/>
        </w:rPr>
        <w:t xml:space="preserve">2. The image of God in every person is the reason human life may not be treated as disposable.</w:t>
      </w:r>
      <w:r>
        <w:t xml:space="preserve"> </w:t>
      </w:r>
      <w:r>
        <w:rPr>
          <w:i/>
          <w:iCs/>
        </w:rPr>
        <w:t xml:space="preserve">(Mind/belief)</w:t>
      </w:r>
      <w:r>
        <w:t xml:space="preserve"> </w:t>
      </w:r>
      <w:r>
        <w:t xml:space="preserve">Verse 6 grounds the protection of human life not in law, utility, culture, or sentiment — but in the</w:t>
      </w:r>
      <w:r>
        <w:t xml:space="preserve"> </w:t>
      </w:r>
      <w:r>
        <w:rPr>
          <w:i/>
          <w:iCs/>
        </w:rPr>
        <w:t xml:space="preserve">imago Dei</w:t>
      </w:r>
      <w:r>
        <w:t xml:space="preserve">. This is the only sufficient foundation for human dignity. Every modern debate about the value of human life — from abortion to euthanasia to racism to how we speak about people online — is ultimately a theological question:</w:t>
      </w:r>
      <w:r>
        <w:t xml:space="preserve"> </w:t>
      </w:r>
      <w:r>
        <w:rPr>
          <w:i/>
          <w:iCs/>
        </w:rPr>
        <w:t xml:space="preserve">do you believe this person bears God’s image?</w:t>
      </w:r>
      <w:r>
        <w:t xml:space="preserve"> </w:t>
      </w:r>
      <w:r>
        <w:t xml:space="preserve">Genesis 9:6 will not allow the Christian to separate ethics from theology. The protection of life is not a social preference — it is a covenant obligation grounded in who God made humanity to be.</w:t>
      </w:r>
    </w:p>
    <w:p>
      <w:pPr>
        <w:pStyle w:val="BodyText"/>
      </w:pPr>
      <w:r>
        <w:rPr>
          <w:b/>
          <w:bCs/>
        </w:rPr>
        <w:t xml:space="preserve">3. Rescue from judgment does not resolve the problem of the heart — only Christ does.</w:t>
      </w:r>
      <w:r>
        <w:t xml:space="preserve"> </w:t>
      </w:r>
      <w:r>
        <w:rPr>
          <w:i/>
          <w:iCs/>
        </w:rPr>
        <w:t xml:space="preserve">(Affections/worship)</w:t>
      </w:r>
      <w:r>
        <w:t xml:space="preserve"> </w:t>
      </w:r>
      <w:r>
        <w:t xml:space="preserve">Noah emerges from the ark as the most righteous man alive, the one God chose to preserve humanity through, and the first thing the text records him doing is falling into drunkenness and becoming the source of family shame. This is not incidental. The reader is meant to feel the deflation:</w:t>
      </w:r>
      <w:r>
        <w:t xml:space="preserve"> </w:t>
      </w:r>
      <w:r>
        <w:rPr>
          <w:i/>
          <w:iCs/>
        </w:rPr>
        <w:t xml:space="preserve">even this man?</w:t>
      </w:r>
      <w:r>
        <w:t xml:space="preserve"> </w:t>
      </w:r>
      <w:r>
        <w:t xml:space="preserve">The flood removed the wicked, but it could not remove the sin nature from the righteous. No change of external circumstances — no rescue, no fresh start, no new environment — transforms the human heart. Worship is the proper response here: gratitude that the hope of the gospel does not rest on moral improvement following rescue, but on a transformation of the heart that only God can accomplish (Ezekiel 36:26).</w:t>
      </w:r>
    </w:p>
    <w:p>
      <w:pPr>
        <w:pStyle w:val="BodyText"/>
      </w:pPr>
      <w:r>
        <w:rPr>
          <w:b/>
          <w:bCs/>
        </w:rPr>
        <w:t xml:space="preserve">4. Honor the people God has placed over you, especially when their failures are visible.</w:t>
      </w:r>
      <w:r>
        <w:t xml:space="preserve"> </w:t>
      </w:r>
      <w:r>
        <w:rPr>
          <w:i/>
          <w:iCs/>
        </w:rPr>
        <w:t xml:space="preserve">(Will/behavior)</w:t>
      </w:r>
      <w:r>
        <w:t xml:space="preserve"> </w:t>
      </w:r>
      <w:r>
        <w:t xml:space="preserve">Shem and Japheth’s instinct when they heard their father had shamed himself was not to go look, not to gossip, and not to judge — but to cover. They walked backward with a garment so they would not even accidentally see what ought not to be seen. This is a concrete and imitable pattern: when the failures of those placed over us — parents, pastors, leaders — become visible, the response of honor is to cover and protect, not to expose and broadcast. This is not the same as covering up genuine sin that requires accountability; it is the instinct of love that does not traffic in the shameful exposure of those it respects.</w:t>
      </w:r>
    </w:p>
    <w:p>
      <w:pPr>
        <w:pStyle w:val="BodyText"/>
      </w:pPr>
      <w:r>
        <w:rPr>
          <w:b/>
          <w:bCs/>
        </w:rPr>
        <w:t xml:space="preserve">5. God’s patience in withholding judgment is not indifference — it is covenantal grace with a purpose.</w:t>
      </w:r>
      <w:r>
        <w:t xml:space="preserve"> </w:t>
      </w:r>
      <w:r>
        <w:rPr>
          <w:i/>
          <w:iCs/>
        </w:rPr>
        <w:t xml:space="preserve">(Affections/worship)</w:t>
      </w:r>
      <w:r>
        <w:t xml:space="preserve"> </w:t>
      </w:r>
      <w:r>
        <w:t xml:space="preserve">The Noahic covenant means that every day the world continues — with all its violence, injustice, and rebellion — is a day underwritten by God’s sworn commitment, not an oversight. He has not forgotten the evil; He has covenanted to be patient with it. The right response to this is not presumption (</w:t>
      </w:r>
      <w:r>
        <w:t xml:space="preserve">“nothing will ever be judged”</w:t>
      </w:r>
      <w:r>
        <w:t xml:space="preserve">) but reverent gratitude:</w:t>
      </w:r>
      <w:r>
        <w:t xml:space="preserve"> </w:t>
      </w:r>
      <w:r>
        <w:rPr>
          <w:i/>
          <w:iCs/>
        </w:rPr>
        <w:t xml:space="preserve">He is giving time for the gospel to do its work.</w:t>
      </w:r>
      <w:r>
        <w:t xml:space="preserve"> </w:t>
      </w:r>
      <w:r>
        <w:t xml:space="preserve">Second Peter 3:9 makes the point explicit. The rainbow should prompt not sentimentality but sober thankfulness — every sunrise is evidence of a God who is patiently, purposefully sustaining a world He intends to redeem.</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9 establishes several theological foundations that bear weight across the entire canon. The</w:t>
      </w:r>
      <w:r>
        <w:t xml:space="preserve"> </w:t>
      </w:r>
      <w:r>
        <w:rPr>
          <w:i/>
          <w:iCs/>
        </w:rPr>
        <w:t xml:space="preserve">imago Dei</w:t>
      </w:r>
      <w:r>
        <w:t xml:space="preserve"> </w:t>
      </w:r>
      <w:r>
        <w:t xml:space="preserve">principle receives its most explicit ethical application here — human life is protected because God’s image is borne in every person, and that image may not be violated without consequence before God. The Noahic covenant reveals the character of divine grace as unconditional and self-sustaining: God does not require human faithfulness to maintain His commitment to preserve creation; He binds Himself and remembers His own sign. The chapter also introduces the pattern of</w:t>
      </w:r>
      <w:r>
        <w:t xml:space="preserve"> </w:t>
      </w:r>
      <w:r>
        <w:rPr>
          <w:i/>
          <w:iCs/>
        </w:rPr>
        <w:t xml:space="preserve">common grace</w:t>
      </w:r>
      <w:r>
        <w:t xml:space="preserve"> </w:t>
      </w:r>
      <w:r>
        <w:t xml:space="preserve">— God’s commitment to sustain a world that does not deserve sustaining, for the sake of His redemptive purposes — which becomes the theological basis for understanding why history continues after the fall. The immediate narrative of Noah’s failure and the oracle that follows establishes that even the most faithful human representative cannot ultimately secure the blessing — pointing the canon forward toward a representative who can.</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Noahic covenant is the Reformed tradition’s primary biblical grounding for the doctrine of common grace — the conviction that God sustains and governs the post-fall world not for its own sake but as the theater within which redemptive history unfolds. The structure of the covenant — unconditional, universal, unilateral — prefigures and anticipates the structure of the covenant of grace, where God also takes the oath upon Himself (cf. Genesis 15; Hebrews 6:13–18). The immediate failure of Noah underscores a Reformed anthropological conviction: total depravity is not a theory that the flood disproves but a reality that the post-flood narrative immediately confirms. Noah’s failure also functions typologically — he is a true but insufficient type of the Second Adam, who succeeds where every previous representative has failed. The rainbow, reappearing in Revelation around the throne and around the descending angel, signals that the Noahic covenant is not discarded but fulfilled in the eschatological completion of God’s redemptive purpose — the same patient God who swore He would not destroy the world by flood is the same God who will renew it entirely in Christ.</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God’s covenant to preserve this world does not rest on your faithfulness or Noah’s — it rests on His own oath, sealed with His own sign, maintained by His own memory. The rainbow is not a symbol of optimism about human nature; the rest of this chapter makes clear that human nature has not improved. It is a symbol of a God who commits Himself to patience with a broken world until His purposes are complete. Stop looking for reasons to trust Him in your own track record. The reason to trust Him is standing right there in the sky — His own sworn word, not yours.</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3"/>
        </w:numPr>
      </w:pPr>
      <w:r>
        <w:rPr>
          <w:b/>
          <w:bCs/>
        </w:rPr>
        <w:t xml:space="preserve">Treating the Noahic covenant as primarily about ecological conservation or natural beauty.</w:t>
      </w:r>
      <w:r>
        <w:t xml:space="preserve"> </w:t>
      </w:r>
      <w:r>
        <w:t xml:space="preserve">The rainbow has been so thoroughly absorbed into secular culture as a symbol of hope, diversity, or natural wonder that its covenantal specificity is often lost entirely. The preacher must restore the theological weight: this is God binding Himself to a promise, using a natural phenomenon as His own memorial. The sign is not given to make people feel good — it is given because God knows the human heart remains corrupt (8:21) and is committing Himself to patience anyway. Reduce the rainbow to a feel-good image and you have emptied the text of its most important claim.</w:t>
      </w:r>
    </w:p>
    <w:p>
      <w:pPr>
        <w:numPr>
          <w:ilvl w:val="0"/>
          <w:numId w:val="1003"/>
        </w:numPr>
      </w:pPr>
      <w:r>
        <w:rPr>
          <w:b/>
          <w:bCs/>
        </w:rPr>
        <w:t xml:space="preserve">Skipping or softening the Noah drunkenness narrative as an awkward appendix.</w:t>
      </w:r>
      <w:r>
        <w:t xml:space="preserve"> </w:t>
      </w:r>
      <w:r>
        <w:t xml:space="preserve">Preachers regularly treat Genesis 9:20–27 as an uncomfortable footnote to the covenant material, rushing past it or treating it as a separate unit about family dynamics. It is not separate — it is the theological counterpoint that proves the covenant’s necessity. The point is that rescue does not sanctify. Exposing this contrast is essential to the chapter’s argument; omitting it produces a truncated reading that celebrates the covenant without showing why it is so astonishing.</w:t>
      </w:r>
    </w:p>
    <w:p>
      <w:pPr>
        <w:numPr>
          <w:ilvl w:val="0"/>
          <w:numId w:val="1003"/>
        </w:numPr>
      </w:pPr>
      <w:r>
        <w:rPr>
          <w:b/>
          <w:bCs/>
        </w:rPr>
        <w:t xml:space="preserve">Using the curse of Canaan as a proof text for racial hierarchy or the justification of slavery.</w:t>
      </w:r>
      <w:r>
        <w:t xml:space="preserve"> </w:t>
      </w:r>
      <w:r>
        <w:t xml:space="preserve">This is not a minor or merely historical error — it was used for centuries to justify chattel slavery, and the text simply will not bear that reading. The curse is specific to Canaan, not to Ham or to any broader ethnicity, and its fulfillment is prophetically oriented toward Israel’s relationship with Canaan in the conquest. Moreover, the same chapter that pronounces the curse also grounds the protection of every human life in the</w:t>
      </w:r>
      <w:r>
        <w:t xml:space="preserve"> </w:t>
      </w:r>
      <w:r>
        <w:rPr>
          <w:i/>
          <w:iCs/>
        </w:rPr>
        <w:t xml:space="preserve">imago Dei</w:t>
      </w:r>
      <w:r>
        <w:t xml:space="preserve"> </w:t>
      </w:r>
      <w:r>
        <w:t xml:space="preserve">(v. 6). These two claims are in the same chapter and must be read together. Any reading of verse 25 that contradicts verse 6 has misread both. Preachers must address this directly — not to be culturally reactive, but because the text requires it.</w:t>
      </w:r>
    </w:p>
    <w:p>
      <w:pPr>
        <w:numPr>
          <w:ilvl w:val="0"/>
          <w:numId w:val="1003"/>
        </w:numPr>
      </w:pPr>
      <w:r>
        <w:rPr>
          <w:b/>
          <w:bCs/>
        </w:rPr>
        <w:t xml:space="preserve">Moralizing Ham’s sin into a lesson about respecting your parents while missing the typological and canonical function.</w:t>
      </w:r>
      <w:r>
        <w:t xml:space="preserve"> </w:t>
      </w:r>
      <w:r>
        <w:t xml:space="preserve">Ham’s dishonoring of Noah and Shem and Japheth’s honoring response are genuinely instructive for family ethics and the honor of parents — but the passage also operates at a redemptive-historical level. Shem’s blessing sets the trajectory for the covenant line (Genesis 10–11 → Abraham in Genesis 12). The oracle is not merely about family dynamics; it is about the movement of covenant blessing through one line and the consequences of dishonoring what God has set apart. Preaching only the behavioral application misses the canonical function.</w:t>
      </w:r>
    </w:p>
    <w:p>
      <w:pPr>
        <w:numPr>
          <w:ilvl w:val="0"/>
          <w:numId w:val="1003"/>
        </w:numPr>
      </w:pPr>
      <w:r>
        <w:rPr>
          <w:b/>
          <w:bCs/>
        </w:rPr>
        <w:t xml:space="preserve">Preaching the</w:t>
      </w:r>
      <w:r>
        <w:rPr>
          <w:b/>
          <w:bCs/>
        </w:rPr>
        <w:t xml:space="preserve"> </w:t>
      </w:r>
      <w:r>
        <w:rPr>
          <w:b/>
          <w:bCs/>
          <w:i/>
          <w:iCs/>
        </w:rPr>
        <w:t xml:space="preserve">imago Dei</w:t>
      </w:r>
      <w:r>
        <w:rPr>
          <w:b/>
          <w:bCs/>
        </w:rPr>
        <w:t xml:space="preserve"> </w:t>
      </w:r>
      <w:r>
        <w:rPr>
          <w:b/>
          <w:bCs/>
        </w:rPr>
        <w:t xml:space="preserve">in verse 6 without connecting it to contemporary ethical applications.</w:t>
      </w:r>
      <w:r>
        <w:t xml:space="preserve"> </w:t>
      </w:r>
      <w:r>
        <w:t xml:space="preserve">The principle is stated with stunning economy — six Hebrew words ground the entire architecture of human dignity and judicial accountability in the image of God. Preaching that merely restates the principle without showing its load-bearing ethical weight in the listener’s actual world (abortion, racism, speech, criminal justice, treatment of the poor) has not let the text do what it intends to do. The application here is not abstract — it is the most concrete possible: every person you encounter today bears this image.</w:t>
      </w:r>
    </w:p>
    <w:p>
      <w:pPr>
        <w:numPr>
          <w:ilvl w:val="0"/>
          <w:numId w:val="1003"/>
        </w:numPr>
      </w:pPr>
      <w:r>
        <w:rPr>
          <w:b/>
          <w:bCs/>
        </w:rPr>
        <w:t xml:space="preserve">Treating the restatement of the dominion mandate (vv. 1–7) as a simple repetition of Genesis 1:28 without noting the modifications.</w:t>
      </w:r>
      <w:r>
        <w:t xml:space="preserve"> </w:t>
      </w:r>
      <w:r>
        <w:t xml:space="preserve">The fear-and-dread dynamic (v. 2) and the permission to eat meat (v. 3) are not incidental — they signal that the post-flood world is not identical to Eden. Dominion is retained but the relational fabric of creation has changed. The preacher who simply says</w:t>
      </w:r>
      <w:r>
        <w:t xml:space="preserve"> </w:t>
      </w:r>
      <w:r>
        <w:t xml:space="preserve">“God restores the original creation mandate”</w:t>
      </w:r>
      <w:r>
        <w:t xml:space="preserve"> </w:t>
      </w:r>
      <w:r>
        <w:t xml:space="preserve">has missed the text’s own adjustments, which tell the reader something important about both the persistence of the mandate and the reality of the fall’s ongoing consequences.</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2026-07-14T21:01:02Z</dcterms:created>
  <dcterms:modified xsi:type="dcterms:W3CDTF">2026-07-14T21:01:02Z</dcterms:modified>
</cp:coreProperties>
</file>

<file path=docProps/custom.xml><?xml version="1.0" encoding="utf-8"?>
<Properties xmlns="http://schemas.openxmlformats.org/officeDocument/2006/custom-properties" xmlns:vt="http://schemas.openxmlformats.org/officeDocument/2006/docPropsVTypes"/>
</file>